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4" w:type="dxa"/>
        <w:tblLook w:val="01E0" w:firstRow="1" w:lastRow="1" w:firstColumn="1" w:lastColumn="1" w:noHBand="0" w:noVBand="0"/>
      </w:tblPr>
      <w:tblGrid>
        <w:gridCol w:w="4860"/>
        <w:gridCol w:w="5346"/>
      </w:tblGrid>
      <w:tr w:rsidR="00CA6225" w:rsidRPr="00874E60" w:rsidTr="00FA273F">
        <w:trPr>
          <w:trHeight w:val="861"/>
        </w:trPr>
        <w:tc>
          <w:tcPr>
            <w:tcW w:w="4860" w:type="dxa"/>
          </w:tcPr>
          <w:p w:rsidR="00CA6225" w:rsidRPr="00874E60" w:rsidRDefault="00CA6225" w:rsidP="00FA273F">
            <w:pPr>
              <w:jc w:val="center"/>
              <w:rPr>
                <w:bCs/>
                <w:szCs w:val="22"/>
                <w:lang w:val="it-IT"/>
              </w:rPr>
            </w:pPr>
            <w:r w:rsidRPr="00874E60">
              <w:rPr>
                <w:bCs/>
                <w:szCs w:val="22"/>
                <w:lang w:val="it-IT"/>
              </w:rPr>
              <w:t xml:space="preserve">   BỘ GIÁO DỤC VÀ ĐÀO TẠO</w:t>
            </w:r>
          </w:p>
          <w:p w:rsidR="00CA6225" w:rsidRPr="004E77E1" w:rsidRDefault="00CA6225" w:rsidP="00FA273F">
            <w:pPr>
              <w:jc w:val="center"/>
              <w:rPr>
                <w:b/>
                <w:bCs/>
                <w:szCs w:val="22"/>
                <w:lang w:val="it-IT"/>
              </w:rPr>
            </w:pPr>
            <w:r w:rsidRPr="004E77E1">
              <w:rPr>
                <w:b/>
                <w:bCs/>
                <w:szCs w:val="22"/>
                <w:lang w:val="it-IT"/>
              </w:rPr>
              <w:t>TRƯỜNG ĐẠI HỌC SƯ PHẠM HÀ NỘI</w:t>
            </w:r>
          </w:p>
          <w:p w:rsidR="00CA6225" w:rsidRPr="004E77E1" w:rsidRDefault="00CA6225" w:rsidP="00FA273F">
            <w:pPr>
              <w:jc w:val="center"/>
              <w:rPr>
                <w:bCs/>
                <w:szCs w:val="22"/>
                <w:lang w:val="it-IT"/>
              </w:rPr>
            </w:pPr>
            <w:r>
              <w:rPr>
                <w:bCs/>
                <w:noProof/>
                <w:szCs w:val="22"/>
              </w:rPr>
              <mc:AlternateContent>
                <mc:Choice Requires="wps">
                  <w:drawing>
                    <wp:anchor distT="0" distB="0" distL="114300" distR="114300" simplePos="0" relativeHeight="251659264" behindDoc="0" locked="0" layoutInCell="1" allowOverlap="1">
                      <wp:simplePos x="0" y="0"/>
                      <wp:positionH relativeFrom="column">
                        <wp:posOffset>894080</wp:posOffset>
                      </wp:positionH>
                      <wp:positionV relativeFrom="paragraph">
                        <wp:posOffset>24765</wp:posOffset>
                      </wp:positionV>
                      <wp:extent cx="1254760" cy="0"/>
                      <wp:effectExtent l="11430" t="5080" r="1016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1.95pt" to="16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q1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"/>
                  </w:pict>
                </mc:Fallback>
              </mc:AlternateContent>
            </w:r>
          </w:p>
          <w:p w:rsidR="00CA6225" w:rsidRPr="00874E60" w:rsidRDefault="00CA6225" w:rsidP="00FA273F">
            <w:pPr>
              <w:jc w:val="center"/>
              <w:rPr>
                <w:bCs/>
                <w:szCs w:val="22"/>
                <w:lang w:val="it-IT"/>
              </w:rPr>
            </w:pPr>
            <w:r w:rsidRPr="00874E60">
              <w:rPr>
                <w:bCs/>
                <w:szCs w:val="22"/>
                <w:lang w:val="it-IT"/>
              </w:rPr>
              <w:t xml:space="preserve">                Số:          /ĐHSPHN-KHTC</w:t>
            </w:r>
          </w:p>
        </w:tc>
        <w:tc>
          <w:tcPr>
            <w:tcW w:w="5346" w:type="dxa"/>
          </w:tcPr>
          <w:p w:rsidR="00CA6225" w:rsidRPr="00874E60" w:rsidRDefault="00CA6225" w:rsidP="00FA273F">
            <w:pPr>
              <w:jc w:val="center"/>
              <w:rPr>
                <w:b/>
                <w:bCs/>
                <w:szCs w:val="22"/>
                <w:lang w:val="it-IT"/>
              </w:rPr>
            </w:pPr>
            <w:r w:rsidRPr="00874E60">
              <w:rPr>
                <w:b/>
                <w:bCs/>
                <w:szCs w:val="22"/>
                <w:lang w:val="it-IT"/>
              </w:rPr>
              <w:t>CỘNG HOÀ XÃ HỘI CHỦ NGHĨA VIỆT NAM</w:t>
            </w:r>
          </w:p>
          <w:p w:rsidR="00CA6225" w:rsidRPr="004E77E1" w:rsidRDefault="00CA6225" w:rsidP="00FA273F">
            <w:pPr>
              <w:jc w:val="center"/>
              <w:rPr>
                <w:b/>
                <w:bCs/>
                <w:szCs w:val="22"/>
                <w:lang w:val="it-IT"/>
              </w:rPr>
            </w:pPr>
            <w:r w:rsidRPr="004E77E1">
              <w:rPr>
                <w:b/>
                <w:bCs/>
                <w:szCs w:val="22"/>
                <w:lang w:val="it-IT"/>
              </w:rPr>
              <w:t>Độc lập - Tự do - Hạnh phúc</w:t>
            </w:r>
          </w:p>
          <w:p w:rsidR="00CA6225" w:rsidRDefault="00CA6225" w:rsidP="00FA273F">
            <w:pPr>
              <w:jc w:val="center"/>
              <w:rPr>
                <w:b/>
                <w:bCs/>
                <w:szCs w:val="22"/>
                <w:lang w:val="it-IT"/>
              </w:rPr>
            </w:pPr>
            <w:r>
              <w:rPr>
                <w:b/>
                <w:bCs/>
                <w:noProof/>
                <w:szCs w:val="22"/>
              </w:rPr>
              <mc:AlternateContent>
                <mc:Choice Requires="wps">
                  <w:drawing>
                    <wp:anchor distT="0" distB="0" distL="114300" distR="114300" simplePos="0" relativeHeight="251660288" behindDoc="0" locked="0" layoutInCell="1" allowOverlap="1">
                      <wp:simplePos x="0" y="0"/>
                      <wp:positionH relativeFrom="column">
                        <wp:posOffset>699770</wp:posOffset>
                      </wp:positionH>
                      <wp:positionV relativeFrom="paragraph">
                        <wp:posOffset>31750</wp:posOffset>
                      </wp:positionV>
                      <wp:extent cx="1858010" cy="0"/>
                      <wp:effectExtent l="7620"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2.5pt" to="20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p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"/>
                  </w:pict>
                </mc:Fallback>
              </mc:AlternateContent>
            </w:r>
            <w:r w:rsidRPr="004E77E1">
              <w:rPr>
                <w:b/>
                <w:bCs/>
                <w:szCs w:val="22"/>
                <w:lang w:val="it-IT"/>
              </w:rPr>
              <w:t xml:space="preserve"> </w:t>
            </w:r>
          </w:p>
          <w:p w:rsidR="00CA6225" w:rsidRPr="004E77E1" w:rsidRDefault="00CA6225" w:rsidP="00FA273F">
            <w:pPr>
              <w:jc w:val="right"/>
              <w:rPr>
                <w:bCs/>
                <w:i/>
                <w:szCs w:val="22"/>
                <w:lang w:val="it-IT"/>
              </w:rPr>
            </w:pPr>
            <w:r w:rsidRPr="004E77E1">
              <w:rPr>
                <w:bCs/>
                <w:i/>
                <w:szCs w:val="22"/>
                <w:lang w:val="it-IT"/>
              </w:rPr>
              <w:t>Hà Nội, ngày …. tháng …. năm 201….</w:t>
            </w:r>
          </w:p>
        </w:tc>
      </w:tr>
    </w:tbl>
    <w:p w:rsidR="00CA6225" w:rsidRPr="00642459" w:rsidRDefault="00CA6225" w:rsidP="00CA6225">
      <w:pPr>
        <w:spacing w:after="120"/>
        <w:jc w:val="right"/>
        <w:rPr>
          <w:b/>
          <w:lang w:val="it-IT"/>
        </w:rPr>
      </w:pPr>
    </w:p>
    <w:p w:rsidR="00CA6225" w:rsidRDefault="00CA6225" w:rsidP="00CA6225">
      <w:pPr>
        <w:jc w:val="center"/>
        <w:rPr>
          <w:b/>
          <w:sz w:val="28"/>
          <w:szCs w:val="28"/>
          <w:lang w:val="it-IT"/>
        </w:rPr>
      </w:pPr>
      <w:r w:rsidRPr="00DE1F68">
        <w:rPr>
          <w:b/>
          <w:sz w:val="28"/>
          <w:szCs w:val="28"/>
          <w:lang w:val="it-IT"/>
        </w:rPr>
        <w:t>HƯỚNG DẪN KHUNG ĐỊNH MỨC CHI, CHỨNG TỪ THANH TOÁN</w:t>
      </w:r>
    </w:p>
    <w:p w:rsidR="00CA6225" w:rsidRDefault="00CA6225" w:rsidP="00CA6225">
      <w:pPr>
        <w:spacing w:after="120"/>
        <w:jc w:val="center"/>
        <w:rPr>
          <w:b/>
          <w:sz w:val="28"/>
          <w:szCs w:val="28"/>
          <w:lang w:val="it-IT"/>
        </w:rPr>
      </w:pPr>
      <w:r w:rsidRPr="00DE1F68">
        <w:rPr>
          <w:b/>
          <w:sz w:val="28"/>
          <w:szCs w:val="28"/>
          <w:lang w:val="it-IT"/>
        </w:rPr>
        <w:t>KINH PHÍ</w:t>
      </w:r>
      <w:r>
        <w:rPr>
          <w:b/>
          <w:sz w:val="28"/>
          <w:szCs w:val="28"/>
          <w:lang w:val="it-IT"/>
        </w:rPr>
        <w:t xml:space="preserve"> </w:t>
      </w:r>
      <w:r w:rsidRPr="00DE1F68">
        <w:rPr>
          <w:b/>
          <w:sz w:val="28"/>
          <w:szCs w:val="28"/>
          <w:lang w:val="it-IT"/>
        </w:rPr>
        <w:t>ĐÀO TẠO NGOÀI TRƯỜNG</w:t>
      </w:r>
      <w:r>
        <w:rPr>
          <w:b/>
          <w:sz w:val="28"/>
          <w:szCs w:val="28"/>
          <w:lang w:val="it-IT"/>
        </w:rPr>
        <w:t xml:space="preserve"> </w:t>
      </w:r>
    </w:p>
    <w:p w:rsidR="00CA6225" w:rsidRDefault="00CA6225" w:rsidP="00CA6225">
      <w:pPr>
        <w:spacing w:after="120"/>
        <w:jc w:val="center"/>
        <w:rPr>
          <w:b/>
          <w:sz w:val="28"/>
          <w:szCs w:val="28"/>
          <w:lang w:val="it-IT"/>
        </w:rPr>
      </w:pPr>
      <w:r>
        <w:rPr>
          <w:b/>
          <w:sz w:val="28"/>
          <w:szCs w:val="28"/>
          <w:lang w:val="it-IT"/>
        </w:rPr>
        <w:t>(Đào tạo từ xa, vừa học vừa làm, liên thông, văn bằng 2 và bồi dưỡng chứng chỉ)</w:t>
      </w:r>
    </w:p>
    <w:p w:rsidR="00CA6225" w:rsidRPr="004E77E1" w:rsidRDefault="00CA6225" w:rsidP="00CA6225">
      <w:pPr>
        <w:spacing w:after="120"/>
        <w:jc w:val="both"/>
        <w:rPr>
          <w:b/>
          <w:sz w:val="26"/>
          <w:szCs w:val="26"/>
          <w:lang w:val="it-IT"/>
        </w:rPr>
      </w:pPr>
    </w:p>
    <w:p w:rsidR="00CA6225" w:rsidRPr="004E77E1" w:rsidRDefault="00CA6225" w:rsidP="00CA6225">
      <w:pPr>
        <w:spacing w:after="120"/>
        <w:ind w:firstLine="720"/>
        <w:jc w:val="both"/>
        <w:rPr>
          <w:sz w:val="26"/>
          <w:szCs w:val="26"/>
          <w:lang w:val="it-IT"/>
        </w:rPr>
      </w:pPr>
      <w:r w:rsidRPr="004E77E1">
        <w:rPr>
          <w:sz w:val="26"/>
          <w:szCs w:val="26"/>
          <w:lang w:val="it-IT"/>
        </w:rPr>
        <w:t>- Căn cứ vào quy chế chi tiêu nội bộ ban hành theo Quyết định số 5836/ĐHSP HN-KHTC ngày 22 tháng 11 năm 2012;</w:t>
      </w:r>
    </w:p>
    <w:p w:rsidR="00CA6225" w:rsidRPr="004E77E1" w:rsidRDefault="00CA6225" w:rsidP="00CA6225">
      <w:pPr>
        <w:spacing w:after="120"/>
        <w:ind w:firstLine="720"/>
        <w:jc w:val="both"/>
        <w:rPr>
          <w:sz w:val="26"/>
          <w:szCs w:val="26"/>
          <w:lang w:val="it-IT"/>
        </w:rPr>
      </w:pPr>
      <w:r w:rsidRPr="004E77E1">
        <w:rPr>
          <w:sz w:val="26"/>
          <w:szCs w:val="26"/>
          <w:lang w:val="it-IT"/>
        </w:rPr>
        <w:t>- Căn cứ vào QĐ 5051/ĐHSPHN-KH-TC ngày 2/10/2013 Về việc sửa đổi bổ sung một số điều của Quy chế chi tiêu nội bộ ban hành theo QĐ 5836/ĐHSPHN-KH-TC ngày 22 tháng 11 năm 2112;</w:t>
      </w:r>
    </w:p>
    <w:p w:rsidR="00CA6225" w:rsidRPr="004E77E1" w:rsidRDefault="00CA6225" w:rsidP="00CA6225">
      <w:pPr>
        <w:spacing w:after="120"/>
        <w:ind w:firstLine="720"/>
        <w:jc w:val="both"/>
        <w:rPr>
          <w:sz w:val="26"/>
          <w:szCs w:val="26"/>
          <w:lang w:val="it-IT"/>
        </w:rPr>
      </w:pPr>
      <w:r w:rsidRPr="004E77E1">
        <w:rPr>
          <w:sz w:val="26"/>
          <w:szCs w:val="26"/>
          <w:lang w:val="it-IT"/>
        </w:rPr>
        <w:t>- Căn cứ vào QĐ 924/ĐHSPHN-KH-TC ngày 01/04/2014 Về việc sửa đổi bổ sung một số điều của Quy chế chi tiêu nội bộ ban hành theo QĐ 5836/ĐHSPHN-KH-TC ngày 22 tháng 11 năm 2112;</w:t>
      </w:r>
    </w:p>
    <w:p w:rsidR="00CA6225" w:rsidRPr="004E77E1" w:rsidRDefault="00CA6225" w:rsidP="00CA6225">
      <w:pPr>
        <w:spacing w:after="120"/>
        <w:ind w:firstLine="720"/>
        <w:jc w:val="both"/>
        <w:rPr>
          <w:sz w:val="26"/>
          <w:szCs w:val="26"/>
          <w:lang w:val="it-IT"/>
        </w:rPr>
      </w:pPr>
      <w:r w:rsidRPr="004E77E1">
        <w:rPr>
          <w:sz w:val="26"/>
          <w:szCs w:val="26"/>
          <w:lang w:val="it-IT"/>
        </w:rPr>
        <w:t xml:space="preserve">Phòng Kế hoạch - Tài chính hướng dẫn khung các định mức chi và chứng từ thanh toán kinh phí giảng dạy và phục vụ giảng dạy kinh phí đào tạo ngoài trường như sau: </w:t>
      </w:r>
    </w:p>
    <w:tbl>
      <w:tblPr>
        <w:tblW w:w="10491" w:type="dxa"/>
        <w:tblInd w:w="-34" w:type="dxa"/>
        <w:tblLook w:val="0000" w:firstRow="0" w:lastRow="0" w:firstColumn="0" w:lastColumn="0" w:noHBand="0" w:noVBand="0"/>
      </w:tblPr>
      <w:tblGrid>
        <w:gridCol w:w="563"/>
        <w:gridCol w:w="2419"/>
        <w:gridCol w:w="1131"/>
        <w:gridCol w:w="1140"/>
        <w:gridCol w:w="1200"/>
        <w:gridCol w:w="1220"/>
        <w:gridCol w:w="1180"/>
        <w:gridCol w:w="1638"/>
      </w:tblGrid>
      <w:tr w:rsidR="00CA6225" w:rsidTr="00FA273F">
        <w:trPr>
          <w:trHeight w:val="439"/>
          <w:tblHeader/>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TT</w:t>
            </w:r>
          </w:p>
        </w:tc>
        <w:tc>
          <w:tcPr>
            <w:tcW w:w="24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Nội dung</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225" w:rsidRDefault="00CA6225" w:rsidP="00FA273F">
            <w:pPr>
              <w:jc w:val="center"/>
              <w:rPr>
                <w:b/>
                <w:bCs/>
                <w:sz w:val="26"/>
                <w:szCs w:val="26"/>
              </w:rPr>
            </w:pPr>
            <w:r>
              <w:rPr>
                <w:b/>
                <w:bCs/>
                <w:sz w:val="26"/>
                <w:szCs w:val="26"/>
              </w:rPr>
              <w:t>Đơn vị tính</w:t>
            </w:r>
          </w:p>
        </w:tc>
        <w:tc>
          <w:tcPr>
            <w:tcW w:w="4740" w:type="dxa"/>
            <w:gridSpan w:val="4"/>
            <w:tcBorders>
              <w:top w:val="single" w:sz="4" w:space="0" w:color="auto"/>
              <w:left w:val="nil"/>
              <w:bottom w:val="single" w:sz="4" w:space="0" w:color="auto"/>
              <w:right w:val="single" w:sz="4" w:space="0" w:color="000000"/>
            </w:tcBorders>
            <w:shd w:val="clear" w:color="auto" w:fill="auto"/>
            <w:noWrap/>
            <w:vAlign w:val="center"/>
          </w:tcPr>
          <w:p w:rsidR="00CA6225" w:rsidRDefault="00CA6225" w:rsidP="00FA273F">
            <w:pPr>
              <w:jc w:val="center"/>
              <w:rPr>
                <w:b/>
                <w:bCs/>
                <w:sz w:val="26"/>
                <w:szCs w:val="26"/>
              </w:rPr>
            </w:pPr>
            <w:r>
              <w:rPr>
                <w:b/>
                <w:bCs/>
                <w:sz w:val="26"/>
                <w:szCs w:val="26"/>
              </w:rPr>
              <w:t>Định mức</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Chứng từ thanh toán</w:t>
            </w:r>
          </w:p>
        </w:tc>
      </w:tr>
      <w:tr w:rsidR="00CA6225" w:rsidTr="00FA273F">
        <w:trPr>
          <w:trHeight w:val="439"/>
          <w:tblHeader/>
        </w:trPr>
        <w:tc>
          <w:tcPr>
            <w:tcW w:w="563" w:type="dxa"/>
            <w:vMerge/>
            <w:tcBorders>
              <w:top w:val="single" w:sz="4" w:space="0" w:color="auto"/>
              <w:left w:val="single" w:sz="4" w:space="0" w:color="auto"/>
              <w:bottom w:val="single" w:sz="4" w:space="0" w:color="000000"/>
              <w:right w:val="single" w:sz="4" w:space="0" w:color="auto"/>
            </w:tcBorders>
            <w:vAlign w:val="center"/>
          </w:tcPr>
          <w:p w:rsidR="00CA6225" w:rsidRDefault="00CA6225" w:rsidP="00FA273F">
            <w:pPr>
              <w:rPr>
                <w:b/>
                <w:bCs/>
                <w:sz w:val="26"/>
                <w:szCs w:val="26"/>
              </w:rPr>
            </w:pPr>
          </w:p>
        </w:tc>
        <w:tc>
          <w:tcPr>
            <w:tcW w:w="2419" w:type="dxa"/>
            <w:vMerge/>
            <w:tcBorders>
              <w:top w:val="single" w:sz="4" w:space="0" w:color="auto"/>
              <w:left w:val="single" w:sz="4" w:space="0" w:color="auto"/>
              <w:bottom w:val="single" w:sz="4" w:space="0" w:color="000000"/>
              <w:right w:val="single" w:sz="4" w:space="0" w:color="auto"/>
            </w:tcBorders>
            <w:vAlign w:val="center"/>
          </w:tcPr>
          <w:p w:rsidR="00CA6225" w:rsidRDefault="00CA6225" w:rsidP="00FA273F">
            <w:pPr>
              <w:rPr>
                <w:b/>
                <w:bCs/>
                <w:sz w:val="26"/>
                <w:szCs w:val="26"/>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CA6225" w:rsidRDefault="00CA6225" w:rsidP="00FA273F">
            <w:pPr>
              <w:rPr>
                <w:b/>
                <w:bCs/>
                <w:sz w:val="26"/>
                <w:szCs w:val="26"/>
              </w:rPr>
            </w:pP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ĐTTX</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VLVH</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LT,VB2</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BDCC</w:t>
            </w:r>
          </w:p>
        </w:tc>
        <w:tc>
          <w:tcPr>
            <w:tcW w:w="1638" w:type="dxa"/>
            <w:vMerge/>
            <w:tcBorders>
              <w:top w:val="single" w:sz="4" w:space="0" w:color="auto"/>
              <w:left w:val="single" w:sz="4" w:space="0" w:color="auto"/>
              <w:bottom w:val="single" w:sz="4" w:space="0" w:color="000000"/>
              <w:right w:val="single" w:sz="4" w:space="0" w:color="auto"/>
            </w:tcBorders>
            <w:vAlign w:val="center"/>
          </w:tcPr>
          <w:p w:rsidR="00CA6225" w:rsidRDefault="00CA6225" w:rsidP="00FA273F">
            <w:pPr>
              <w:jc w:val="center"/>
              <w:rPr>
                <w:b/>
                <w:bCs/>
                <w:sz w:val="26"/>
                <w:szCs w:val="26"/>
              </w:rPr>
            </w:pPr>
          </w:p>
        </w:tc>
      </w:tr>
      <w:tr w:rsidR="00CA6225" w:rsidRPr="00642459" w:rsidTr="00FA273F">
        <w:trPr>
          <w:trHeight w:val="439"/>
          <w:tblHead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Pr="00642459" w:rsidRDefault="00CA6225" w:rsidP="00FA273F">
            <w:pPr>
              <w:jc w:val="center"/>
              <w:rPr>
                <w:bCs/>
                <w:i/>
                <w:sz w:val="26"/>
                <w:szCs w:val="26"/>
              </w:rPr>
            </w:pPr>
            <w:r w:rsidRPr="00642459">
              <w:rPr>
                <w:bCs/>
                <w:i/>
                <w:sz w:val="26"/>
                <w:szCs w:val="26"/>
              </w:rPr>
              <w:t>(1)</w:t>
            </w:r>
          </w:p>
        </w:tc>
        <w:tc>
          <w:tcPr>
            <w:tcW w:w="2419" w:type="dxa"/>
            <w:tcBorders>
              <w:top w:val="nil"/>
              <w:left w:val="nil"/>
              <w:bottom w:val="single" w:sz="4" w:space="0" w:color="auto"/>
              <w:right w:val="single" w:sz="4" w:space="0" w:color="auto"/>
            </w:tcBorders>
            <w:shd w:val="clear" w:color="auto" w:fill="auto"/>
            <w:noWrap/>
            <w:vAlign w:val="center"/>
          </w:tcPr>
          <w:p w:rsidR="00CA6225" w:rsidRPr="00642459" w:rsidRDefault="00CA6225" w:rsidP="00FA273F">
            <w:pPr>
              <w:jc w:val="center"/>
              <w:rPr>
                <w:bCs/>
                <w:i/>
                <w:sz w:val="26"/>
                <w:szCs w:val="26"/>
              </w:rPr>
            </w:pPr>
            <w:r w:rsidRPr="00642459">
              <w:rPr>
                <w:bCs/>
                <w:i/>
                <w:sz w:val="26"/>
                <w:szCs w:val="26"/>
              </w:rPr>
              <w:t>(2)</w:t>
            </w:r>
          </w:p>
        </w:tc>
        <w:tc>
          <w:tcPr>
            <w:tcW w:w="1131" w:type="dxa"/>
            <w:tcBorders>
              <w:top w:val="nil"/>
              <w:left w:val="nil"/>
              <w:bottom w:val="single" w:sz="4" w:space="0" w:color="auto"/>
              <w:right w:val="single" w:sz="4" w:space="0" w:color="auto"/>
            </w:tcBorders>
            <w:shd w:val="clear" w:color="auto" w:fill="auto"/>
            <w:noWrap/>
            <w:vAlign w:val="center"/>
          </w:tcPr>
          <w:p w:rsidR="00CA6225" w:rsidRPr="00642459" w:rsidRDefault="00CA6225" w:rsidP="00FA273F">
            <w:pPr>
              <w:jc w:val="center"/>
              <w:rPr>
                <w:bCs/>
                <w:i/>
                <w:sz w:val="26"/>
                <w:szCs w:val="26"/>
              </w:rPr>
            </w:pPr>
            <w:r w:rsidRPr="00642459">
              <w:rPr>
                <w:bCs/>
                <w:i/>
                <w:sz w:val="26"/>
                <w:szCs w:val="26"/>
              </w:rPr>
              <w:t>(3)</w:t>
            </w:r>
          </w:p>
        </w:tc>
        <w:tc>
          <w:tcPr>
            <w:tcW w:w="1140" w:type="dxa"/>
            <w:tcBorders>
              <w:top w:val="nil"/>
              <w:left w:val="nil"/>
              <w:bottom w:val="single" w:sz="4" w:space="0" w:color="auto"/>
              <w:right w:val="single" w:sz="4" w:space="0" w:color="auto"/>
            </w:tcBorders>
            <w:shd w:val="clear" w:color="auto" w:fill="auto"/>
            <w:noWrap/>
            <w:vAlign w:val="center"/>
          </w:tcPr>
          <w:p w:rsidR="00CA6225" w:rsidRPr="00642459" w:rsidRDefault="00CA6225" w:rsidP="00FA273F">
            <w:pPr>
              <w:jc w:val="center"/>
              <w:rPr>
                <w:bCs/>
                <w:i/>
                <w:sz w:val="26"/>
                <w:szCs w:val="26"/>
              </w:rPr>
            </w:pPr>
            <w:r w:rsidRPr="00642459">
              <w:rPr>
                <w:bCs/>
                <w:i/>
                <w:sz w:val="26"/>
                <w:szCs w:val="26"/>
              </w:rPr>
              <w:t>(4)</w:t>
            </w:r>
          </w:p>
        </w:tc>
        <w:tc>
          <w:tcPr>
            <w:tcW w:w="1200" w:type="dxa"/>
            <w:tcBorders>
              <w:top w:val="nil"/>
              <w:left w:val="nil"/>
              <w:bottom w:val="single" w:sz="4" w:space="0" w:color="auto"/>
              <w:right w:val="single" w:sz="4" w:space="0" w:color="auto"/>
            </w:tcBorders>
            <w:shd w:val="clear" w:color="auto" w:fill="auto"/>
            <w:noWrap/>
            <w:vAlign w:val="center"/>
          </w:tcPr>
          <w:p w:rsidR="00CA6225" w:rsidRPr="00642459" w:rsidRDefault="00CA6225" w:rsidP="00FA273F">
            <w:pPr>
              <w:jc w:val="center"/>
              <w:rPr>
                <w:bCs/>
                <w:i/>
                <w:sz w:val="26"/>
                <w:szCs w:val="26"/>
              </w:rPr>
            </w:pPr>
            <w:r w:rsidRPr="00642459">
              <w:rPr>
                <w:bCs/>
                <w:i/>
                <w:sz w:val="26"/>
                <w:szCs w:val="26"/>
              </w:rPr>
              <w:t>(5)</w:t>
            </w:r>
          </w:p>
        </w:tc>
        <w:tc>
          <w:tcPr>
            <w:tcW w:w="1220" w:type="dxa"/>
            <w:tcBorders>
              <w:top w:val="nil"/>
              <w:left w:val="nil"/>
              <w:bottom w:val="single" w:sz="4" w:space="0" w:color="auto"/>
              <w:right w:val="single" w:sz="4" w:space="0" w:color="auto"/>
            </w:tcBorders>
            <w:shd w:val="clear" w:color="auto" w:fill="auto"/>
            <w:noWrap/>
            <w:vAlign w:val="center"/>
          </w:tcPr>
          <w:p w:rsidR="00CA6225" w:rsidRPr="00642459" w:rsidRDefault="00CA6225" w:rsidP="00FA273F">
            <w:pPr>
              <w:jc w:val="center"/>
              <w:rPr>
                <w:bCs/>
                <w:i/>
                <w:sz w:val="26"/>
                <w:szCs w:val="26"/>
              </w:rPr>
            </w:pPr>
            <w:r w:rsidRPr="00642459">
              <w:rPr>
                <w:bCs/>
                <w:i/>
                <w:sz w:val="26"/>
                <w:szCs w:val="26"/>
              </w:rPr>
              <w:t>(6)</w:t>
            </w:r>
          </w:p>
        </w:tc>
        <w:tc>
          <w:tcPr>
            <w:tcW w:w="1180" w:type="dxa"/>
            <w:tcBorders>
              <w:top w:val="nil"/>
              <w:left w:val="nil"/>
              <w:bottom w:val="single" w:sz="4" w:space="0" w:color="auto"/>
              <w:right w:val="single" w:sz="4" w:space="0" w:color="auto"/>
            </w:tcBorders>
            <w:shd w:val="clear" w:color="auto" w:fill="auto"/>
            <w:noWrap/>
            <w:vAlign w:val="center"/>
          </w:tcPr>
          <w:p w:rsidR="00CA6225" w:rsidRPr="00642459" w:rsidRDefault="00CA6225" w:rsidP="00FA273F">
            <w:pPr>
              <w:jc w:val="center"/>
              <w:rPr>
                <w:bCs/>
                <w:i/>
                <w:sz w:val="26"/>
                <w:szCs w:val="26"/>
              </w:rPr>
            </w:pPr>
            <w:r w:rsidRPr="00642459">
              <w:rPr>
                <w:bCs/>
                <w:i/>
                <w:sz w:val="26"/>
                <w:szCs w:val="26"/>
              </w:rPr>
              <w:t>(7)</w:t>
            </w:r>
          </w:p>
        </w:tc>
        <w:tc>
          <w:tcPr>
            <w:tcW w:w="1638" w:type="dxa"/>
            <w:tcBorders>
              <w:top w:val="nil"/>
              <w:left w:val="nil"/>
              <w:bottom w:val="single" w:sz="4" w:space="0" w:color="auto"/>
              <w:right w:val="single" w:sz="4" w:space="0" w:color="auto"/>
            </w:tcBorders>
            <w:shd w:val="clear" w:color="auto" w:fill="auto"/>
            <w:noWrap/>
            <w:vAlign w:val="center"/>
          </w:tcPr>
          <w:p w:rsidR="00CA6225" w:rsidRPr="00642459" w:rsidRDefault="00CA6225" w:rsidP="00FA273F">
            <w:pPr>
              <w:jc w:val="center"/>
              <w:rPr>
                <w:bCs/>
                <w:i/>
                <w:sz w:val="26"/>
                <w:szCs w:val="26"/>
              </w:rPr>
            </w:pPr>
            <w:r w:rsidRPr="00642459">
              <w:rPr>
                <w:bCs/>
                <w:i/>
                <w:sz w:val="26"/>
                <w:szCs w:val="26"/>
              </w:rPr>
              <w:t>(8)</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A</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LẬP DỰ TOÁN</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638"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I</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Kế hoạch giảng dạy</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r>
      <w:tr w:rsidR="00CA6225" w:rsidTr="00FA273F">
        <w:trPr>
          <w:trHeight w:val="1320"/>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II</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Dự trù kinh phí giảng dạy</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xml:space="preserve"> Theo quy QC CTNB trang 14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xml:space="preserve"> Theo quy QC CTNB trang 16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xml:space="preserve"> Theo quy QC CTNB trang 16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xml:space="preserve"> Theo quy QC CTNB trang 21 </w:t>
            </w:r>
          </w:p>
        </w:tc>
        <w:tc>
          <w:tcPr>
            <w:tcW w:w="1638"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r>
      <w:tr w:rsidR="00CA6225" w:rsidTr="00FA273F">
        <w:trPr>
          <w:trHeight w:val="1320"/>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III</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Dự trù kinh phí thi</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xml:space="preserve"> Theo quy QC CTNB trang 14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xml:space="preserve"> Theo quy QC CTNB trang 16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xml:space="preserve"> Theo quy QC CTNB trang 16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xml:space="preserve"> Theo quy QC CTNB trang 21 </w:t>
            </w:r>
          </w:p>
        </w:tc>
        <w:tc>
          <w:tcPr>
            <w:tcW w:w="1638"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xml:space="preserve">B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b/>
                <w:bCs/>
                <w:sz w:val="26"/>
                <w:szCs w:val="26"/>
              </w:rPr>
            </w:pPr>
            <w:r>
              <w:rPr>
                <w:b/>
                <w:bCs/>
                <w:sz w:val="26"/>
                <w:szCs w:val="26"/>
              </w:rPr>
              <w:t>CHỨNG TỪ THANH TOÁN</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795"/>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lastRenderedPageBreak/>
              <w:t>I</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Tạm ứng kinh phí (nếu có)</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xml:space="preserve">Giấy đề nghị tạm ứng (Mẫu số: 03/MS-KHTC); dự trù kinh phí (bản phô tô)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II</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Chi giảng dạy</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1</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Chi giảng dạy:</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tcPr>
          <w:p w:rsidR="00CA6225" w:rsidRDefault="00CA6225" w:rsidP="00FA273F">
            <w:pPr>
              <w:rPr>
                <w:sz w:val="26"/>
                <w:szCs w:val="26"/>
              </w:rPr>
            </w:pPr>
            <w:r>
              <w:rPr>
                <w:sz w:val="26"/>
                <w:szCs w:val="26"/>
              </w:rPr>
              <w:t>Giấy nhận tiền (Mẫu số: 04/MS-KHTC); Phiếu báo giảng có xác nhận của địa phương (nếu dạy ở địa phương) hoặc Giấy mời giảng có xác nhận hoặc của phòng Đào tạo hoặc TT ĐTBDTX hoặc Chủ nhiệm khoa</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Giảng viên</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đ/tiết</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66.000</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60.000</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60.000</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60.000</w:t>
            </w:r>
          </w:p>
        </w:tc>
        <w:tc>
          <w:tcPr>
            <w:tcW w:w="1638" w:type="dxa"/>
            <w:vMerge/>
            <w:tcBorders>
              <w:top w:val="nil"/>
              <w:left w:val="single" w:sz="4" w:space="0" w:color="auto"/>
              <w:bottom w:val="single" w:sz="4" w:space="0" w:color="000000"/>
              <w:right w:val="single" w:sz="4" w:space="0" w:color="auto"/>
            </w:tcBorders>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Giảng viên chính, Tiến sĩ</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đ/tiết</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77.000</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65.000</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65.000</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65.000</w:t>
            </w:r>
          </w:p>
        </w:tc>
        <w:tc>
          <w:tcPr>
            <w:tcW w:w="1638" w:type="dxa"/>
            <w:vMerge/>
            <w:tcBorders>
              <w:top w:val="nil"/>
              <w:left w:val="single" w:sz="4" w:space="0" w:color="auto"/>
              <w:bottom w:val="single" w:sz="4" w:space="0" w:color="000000"/>
              <w:right w:val="single" w:sz="4" w:space="0" w:color="auto"/>
            </w:tcBorders>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Phó Giáo sư</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đ/tiết</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88.000</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70.000</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70.000</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70.000</w:t>
            </w:r>
          </w:p>
        </w:tc>
        <w:tc>
          <w:tcPr>
            <w:tcW w:w="1638" w:type="dxa"/>
            <w:vMerge/>
            <w:tcBorders>
              <w:top w:val="nil"/>
              <w:left w:val="single" w:sz="4" w:space="0" w:color="auto"/>
              <w:bottom w:val="single" w:sz="4" w:space="0" w:color="000000"/>
              <w:right w:val="single" w:sz="4" w:space="0" w:color="auto"/>
            </w:tcBorders>
            <w:vAlign w:val="center"/>
          </w:tcPr>
          <w:p w:rsidR="00CA6225" w:rsidRDefault="00CA6225" w:rsidP="00FA273F">
            <w:pPr>
              <w:rPr>
                <w:sz w:val="26"/>
                <w:szCs w:val="26"/>
              </w:rPr>
            </w:pPr>
          </w:p>
        </w:tc>
      </w:tr>
      <w:tr w:rsidR="00CA6225" w:rsidTr="00FA273F">
        <w:trPr>
          <w:trHeight w:val="735"/>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Giáo sư</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đ/tiết</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100.000</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75.000</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75.000</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70.000</w:t>
            </w:r>
          </w:p>
        </w:tc>
        <w:tc>
          <w:tcPr>
            <w:tcW w:w="1638" w:type="dxa"/>
            <w:vMerge/>
            <w:tcBorders>
              <w:top w:val="nil"/>
              <w:left w:val="single" w:sz="4" w:space="0" w:color="auto"/>
              <w:bottom w:val="single" w:sz="4" w:space="0" w:color="000000"/>
              <w:right w:val="single" w:sz="4" w:space="0" w:color="auto"/>
            </w:tcBorders>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Hệ số lớp đông</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50 học viên trở xuống</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60 học viên trở xuống</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70 học viên trở xuống</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80 học viên trở xuống</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xml:space="preserve">Lớp từ 51 đến 70 </w:t>
            </w:r>
            <w:r>
              <w:rPr>
                <w:sz w:val="26"/>
                <w:szCs w:val="26"/>
              </w:rPr>
              <w:lastRenderedPageBreak/>
              <w:t>học viên</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lastRenderedPageBreak/>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1,2</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lastRenderedPageBreak/>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61 đến 100 học viên</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1,5</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71 đến 100 học viên</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1,5</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1,5</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81 đến 100 học viên</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1,2</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101 học viên trở lên</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2</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2</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2</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101 đến 150 học viên</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1,5</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2419"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Lớp từ 151 học viên trở lên</w:t>
            </w:r>
          </w:p>
        </w:tc>
        <w:tc>
          <w:tcPr>
            <w:tcW w:w="1131" w:type="dxa"/>
            <w:tcBorders>
              <w:top w:val="nil"/>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2</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w:t>
            </w:r>
          </w:p>
        </w:tc>
      </w:tr>
      <w:tr w:rsidR="00CA6225" w:rsidTr="00FA273F">
        <w:trPr>
          <w:trHeight w:val="336"/>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2</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 xml:space="preserve">Chi thuê phòng ngủ </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đ/ngày</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350.000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350.000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350.000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350.000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xml:space="preserve">Giấy nhận tiền (Mẫu số: 04/MS-KHTC) khoán chi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3</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Chi hỗ trợ tiền ăn</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đ/ngày</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150.000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100.000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100.000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100.000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Giấy nhận tiền (Mẫu số: 04/MS-KHTC) khoán chi</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4</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Chi tiền tàu xe đi công tác</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 </w:t>
            </w:r>
          </w:p>
        </w:tc>
        <w:tc>
          <w:tcPr>
            <w:tcW w:w="4740" w:type="dxa"/>
            <w:gridSpan w:val="4"/>
            <w:tcBorders>
              <w:top w:val="single" w:sz="4" w:space="0" w:color="auto"/>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 xml:space="preserve">  theo QC CTNB trang 14,15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xml:space="preserve">Giấy nhận tiền (Mẫu số: 04/MS-KHTC) khoán chi </w:t>
            </w:r>
          </w:p>
        </w:tc>
      </w:tr>
      <w:tr w:rsidR="00CA6225" w:rsidTr="00FA273F">
        <w:trPr>
          <w:trHeight w:val="1935"/>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5</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Chi vé máy bay</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 </w:t>
            </w:r>
          </w:p>
        </w:tc>
        <w:tc>
          <w:tcPr>
            <w:tcW w:w="4740" w:type="dxa"/>
            <w:gridSpan w:val="4"/>
            <w:tcBorders>
              <w:top w:val="single" w:sz="4" w:space="0" w:color="auto"/>
              <w:left w:val="nil"/>
              <w:bottom w:val="single" w:sz="4" w:space="0" w:color="auto"/>
              <w:right w:val="single" w:sz="4" w:space="0" w:color="auto"/>
            </w:tcBorders>
            <w:shd w:val="clear" w:color="auto" w:fill="auto"/>
            <w:vAlign w:val="center"/>
          </w:tcPr>
          <w:p w:rsidR="00CA6225" w:rsidRDefault="00CA6225" w:rsidP="00FA273F">
            <w:pPr>
              <w:jc w:val="center"/>
              <w:rPr>
                <w:sz w:val="26"/>
                <w:szCs w:val="26"/>
              </w:rPr>
            </w:pPr>
            <w:r>
              <w:rPr>
                <w:sz w:val="26"/>
                <w:szCs w:val="26"/>
              </w:rPr>
              <w:t xml:space="preserve"> Hạng phổ thông của Vietnamairlines (Mức vé thứ tư từ trên xuống)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xml:space="preserve">Vé điện tử; Hóa đơn; Thẻ lên máy bay </w:t>
            </w:r>
            <w:r>
              <w:rPr>
                <w:i/>
                <w:iCs/>
                <w:sz w:val="26"/>
                <w:szCs w:val="26"/>
              </w:rPr>
              <w:t xml:space="preserve">(vé điện tử có in số tiền khớp với hóa đơn và hạng vé in trên thẻ lên </w:t>
            </w:r>
            <w:r>
              <w:rPr>
                <w:i/>
                <w:iCs/>
                <w:sz w:val="26"/>
                <w:szCs w:val="26"/>
              </w:rPr>
              <w:lastRenderedPageBreak/>
              <w:t>máy bay)</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lastRenderedPageBreak/>
              <w:t>6</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Chi taxi HN-NB</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đ/1chiều</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350.000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350.000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350.000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350.000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Giấy nhận tiền (Mẫu số: 04/MS-KHTC) khoán chi</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7</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Ra đề học phần</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đ/1 đề</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100.000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100.000 </w:t>
            </w:r>
          </w:p>
        </w:tc>
        <w:tc>
          <w:tcPr>
            <w:tcW w:w="1638" w:type="dxa"/>
            <w:vMerge w:val="restart"/>
            <w:tcBorders>
              <w:top w:val="single" w:sz="4" w:space="0" w:color="auto"/>
              <w:left w:val="nil"/>
              <w:right w:val="single" w:sz="4" w:space="0" w:color="auto"/>
            </w:tcBorders>
            <w:shd w:val="clear" w:color="auto" w:fill="auto"/>
            <w:vAlign w:val="center"/>
          </w:tcPr>
          <w:p w:rsidR="00CA6225" w:rsidRDefault="00CA6225" w:rsidP="00FA273F">
            <w:pPr>
              <w:rPr>
                <w:sz w:val="26"/>
                <w:szCs w:val="26"/>
              </w:rPr>
            </w:pPr>
            <w:r>
              <w:rPr>
                <w:sz w:val="26"/>
                <w:szCs w:val="26"/>
              </w:rPr>
              <w:t>Giấy nhận tiền (Mẫu số: 04/MS-KHTC); Phiếu xác nhận chấm bài, ra đề (có xác nhận phòng ban chức năng)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 </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Ra đề tốt nghiệp</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đ/1 đề</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350.000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350.000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350.000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   </w:t>
            </w:r>
          </w:p>
        </w:tc>
        <w:tc>
          <w:tcPr>
            <w:tcW w:w="1638" w:type="dxa"/>
            <w:vMerge/>
            <w:tcBorders>
              <w:left w:val="single" w:sz="4" w:space="0" w:color="auto"/>
              <w:right w:val="single" w:sz="4" w:space="0" w:color="auto"/>
            </w:tcBorders>
            <w:shd w:val="clear" w:color="auto" w:fill="auto"/>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8</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Chấm bài 90'</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bài</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5.000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5.000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5.000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4.000 </w:t>
            </w:r>
          </w:p>
        </w:tc>
        <w:tc>
          <w:tcPr>
            <w:tcW w:w="1638" w:type="dxa"/>
            <w:vMerge/>
            <w:tcBorders>
              <w:left w:val="single" w:sz="4" w:space="0" w:color="auto"/>
              <w:right w:val="single" w:sz="4" w:space="0" w:color="auto"/>
            </w:tcBorders>
            <w:vAlign w:val="center"/>
          </w:tcPr>
          <w:p w:rsidR="00CA6225" w:rsidRDefault="00CA6225" w:rsidP="00FA273F">
            <w:pPr>
              <w:rPr>
                <w:sz w:val="26"/>
                <w:szCs w:val="26"/>
              </w:rPr>
            </w:pPr>
          </w:p>
        </w:tc>
      </w:tr>
      <w:tr w:rsidR="00CA6225" w:rsidTr="00FA273F">
        <w:trPr>
          <w:trHeight w:val="765"/>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 </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Chấm bài tốt nghiệp</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bài</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7.500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7.500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7.500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   </w:t>
            </w:r>
          </w:p>
        </w:tc>
        <w:tc>
          <w:tcPr>
            <w:tcW w:w="1638" w:type="dxa"/>
            <w:vMerge/>
            <w:tcBorders>
              <w:left w:val="single" w:sz="4" w:space="0" w:color="auto"/>
              <w:right w:val="single" w:sz="4" w:space="0" w:color="auto"/>
            </w:tcBorders>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 </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Chấm bài NVSP</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bài</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80.000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75.000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   </w:t>
            </w:r>
          </w:p>
        </w:tc>
        <w:tc>
          <w:tcPr>
            <w:tcW w:w="1638" w:type="dxa"/>
            <w:vMerge/>
            <w:tcBorders>
              <w:left w:val="nil"/>
              <w:bottom w:val="single" w:sz="4" w:space="0" w:color="auto"/>
              <w:right w:val="single" w:sz="4" w:space="0" w:color="auto"/>
            </w:tcBorders>
            <w:shd w:val="clear" w:color="auto" w:fill="auto"/>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III</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Kinh phí thi</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1</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Coi thi học phần</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Dự trù kinh phí thi, Quyết định ban chỉ đạo thi, Quyết định hội đồng coi thi, bảng kê (Mẫu số: 06/MS-KHTC) hoặc giấy nhận tiền (Mẫu số: 04/MS-KHTC)</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Thi 60 phút</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ng/môn</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70.000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638" w:type="dxa"/>
            <w:vMerge/>
            <w:tcBorders>
              <w:top w:val="nil"/>
              <w:left w:val="single" w:sz="4" w:space="0" w:color="auto"/>
              <w:bottom w:val="single" w:sz="4" w:space="0" w:color="auto"/>
              <w:right w:val="single" w:sz="4" w:space="0" w:color="auto"/>
            </w:tcBorders>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Thi 90 phút</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ng/môn</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80.000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638" w:type="dxa"/>
            <w:vMerge/>
            <w:tcBorders>
              <w:top w:val="nil"/>
              <w:left w:val="single" w:sz="4" w:space="0" w:color="auto"/>
              <w:bottom w:val="single" w:sz="4" w:space="0" w:color="auto"/>
              <w:right w:val="single" w:sz="4" w:space="0" w:color="auto"/>
            </w:tcBorders>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Thi 120 phút</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ng/môn</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100.000 </w:t>
            </w:r>
          </w:p>
        </w:tc>
        <w:tc>
          <w:tcPr>
            <w:tcW w:w="1638" w:type="dxa"/>
            <w:vMerge/>
            <w:tcBorders>
              <w:top w:val="nil"/>
              <w:left w:val="single" w:sz="4" w:space="0" w:color="auto"/>
              <w:bottom w:val="single" w:sz="4" w:space="0" w:color="auto"/>
              <w:right w:val="single" w:sz="4" w:space="0" w:color="auto"/>
            </w:tcBorders>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i/>
                <w:iCs/>
                <w:sz w:val="26"/>
                <w:szCs w:val="26"/>
              </w:rPr>
            </w:pPr>
            <w:r>
              <w:rPr>
                <w:b/>
                <w:bCs/>
                <w:i/>
                <w:iCs/>
                <w:sz w:val="26"/>
                <w:szCs w:val="26"/>
              </w:rPr>
              <w:t>2</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Coi thi tốt nghiệp</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ng/môn</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250.000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250.000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250.000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xml:space="preserve">             -   </w:t>
            </w:r>
          </w:p>
        </w:tc>
        <w:tc>
          <w:tcPr>
            <w:tcW w:w="1638" w:type="dxa"/>
            <w:vMerge/>
            <w:tcBorders>
              <w:top w:val="nil"/>
              <w:left w:val="single" w:sz="4" w:space="0" w:color="auto"/>
              <w:bottom w:val="single" w:sz="4" w:space="0" w:color="auto"/>
              <w:right w:val="single" w:sz="4" w:space="0" w:color="auto"/>
            </w:tcBorders>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lastRenderedPageBreak/>
              <w:t>IV</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b/>
                <w:bCs/>
                <w:sz w:val="26"/>
                <w:szCs w:val="26"/>
              </w:rPr>
            </w:pPr>
            <w:r>
              <w:rPr>
                <w:b/>
                <w:bCs/>
                <w:sz w:val="26"/>
                <w:szCs w:val="26"/>
              </w:rPr>
              <w:t>Chi phí trực tiếp khác</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r>
      <w:tr w:rsidR="00CA6225" w:rsidTr="00FA273F">
        <w:trPr>
          <w:trHeight w:val="735"/>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1</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Phục vụ giảng đường</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 </w:t>
            </w:r>
          </w:p>
        </w:tc>
        <w:tc>
          <w:tcPr>
            <w:tcW w:w="114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vAlign w:val="center"/>
          </w:tcPr>
          <w:p w:rsidR="00CA6225" w:rsidRDefault="00CA6225" w:rsidP="00FA273F">
            <w:pPr>
              <w:jc w:val="right"/>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xml:space="preserve">(Các lớp học ngoài giờ hành chính, T7 và CN)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Từ 1-5 phòng học</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đ/ngày</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20.000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20.000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20.000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20.000 </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xml:space="preserve">Bảng kê (Mẫu số: 06/MS-KHTC) hoặc giấy nhận tiền (Mẫu số: 04/MS-KHTC) kèm theo bảng chấm công có xác nhận của Phòng Đào tạo </w:t>
            </w: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Từ 5-10 phòng học</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đ/ngày</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30.000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30.000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30.000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30.000 </w:t>
            </w:r>
          </w:p>
        </w:tc>
        <w:tc>
          <w:tcPr>
            <w:tcW w:w="1638" w:type="dxa"/>
            <w:vMerge/>
            <w:tcBorders>
              <w:top w:val="nil"/>
              <w:left w:val="single" w:sz="4" w:space="0" w:color="auto"/>
              <w:bottom w:val="single" w:sz="4" w:space="0" w:color="auto"/>
              <w:right w:val="single" w:sz="4" w:space="0" w:color="auto"/>
            </w:tcBorders>
            <w:vAlign w:val="center"/>
          </w:tcPr>
          <w:p w:rsidR="00CA6225" w:rsidRDefault="00CA6225" w:rsidP="00FA273F">
            <w:pPr>
              <w:rPr>
                <w:sz w:val="26"/>
                <w:szCs w:val="26"/>
              </w:rPr>
            </w:pPr>
          </w:p>
        </w:tc>
      </w:tr>
      <w:tr w:rsidR="00CA6225" w:rsidTr="00FA273F">
        <w:trPr>
          <w:trHeight w:val="439"/>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 </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Từ 10 phòng trở lên</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sz w:val="26"/>
                <w:szCs w:val="26"/>
              </w:rPr>
            </w:pPr>
            <w:r>
              <w:rPr>
                <w:sz w:val="26"/>
                <w:szCs w:val="26"/>
              </w:rPr>
              <w:t>đ/ngày</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40.000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40.000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40.000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right"/>
              <w:rPr>
                <w:sz w:val="26"/>
                <w:szCs w:val="26"/>
              </w:rPr>
            </w:pPr>
            <w:r>
              <w:rPr>
                <w:sz w:val="26"/>
                <w:szCs w:val="26"/>
              </w:rPr>
              <w:t xml:space="preserve">   40.000 </w:t>
            </w:r>
          </w:p>
        </w:tc>
        <w:tc>
          <w:tcPr>
            <w:tcW w:w="1638" w:type="dxa"/>
            <w:vMerge/>
            <w:tcBorders>
              <w:top w:val="nil"/>
              <w:left w:val="single" w:sz="4" w:space="0" w:color="auto"/>
              <w:bottom w:val="single" w:sz="4" w:space="0" w:color="auto"/>
              <w:right w:val="single" w:sz="4" w:space="0" w:color="auto"/>
            </w:tcBorders>
            <w:vAlign w:val="center"/>
          </w:tcPr>
          <w:p w:rsidR="00CA6225" w:rsidRDefault="00CA6225" w:rsidP="00FA273F">
            <w:pPr>
              <w:rPr>
                <w:sz w:val="26"/>
                <w:szCs w:val="26"/>
              </w:rPr>
            </w:pPr>
          </w:p>
        </w:tc>
      </w:tr>
      <w:tr w:rsidR="00CA6225" w:rsidTr="00FA273F">
        <w:trPr>
          <w:trHeight w:val="990"/>
        </w:trPr>
        <w:tc>
          <w:tcPr>
            <w:tcW w:w="563" w:type="dxa"/>
            <w:tcBorders>
              <w:top w:val="nil"/>
              <w:left w:val="single" w:sz="4" w:space="0" w:color="auto"/>
              <w:bottom w:val="single" w:sz="4" w:space="0" w:color="auto"/>
              <w:right w:val="single" w:sz="4" w:space="0" w:color="auto"/>
            </w:tcBorders>
            <w:shd w:val="clear" w:color="auto" w:fill="auto"/>
            <w:noWrap/>
            <w:vAlign w:val="center"/>
          </w:tcPr>
          <w:p w:rsidR="00CA6225" w:rsidRDefault="00CA6225" w:rsidP="00FA273F">
            <w:pPr>
              <w:jc w:val="center"/>
              <w:rPr>
                <w:b/>
                <w:bCs/>
                <w:sz w:val="26"/>
                <w:szCs w:val="26"/>
              </w:rPr>
            </w:pPr>
            <w:r>
              <w:rPr>
                <w:b/>
                <w:bCs/>
                <w:sz w:val="26"/>
                <w:szCs w:val="26"/>
              </w:rPr>
              <w:t>2</w:t>
            </w:r>
          </w:p>
        </w:tc>
        <w:tc>
          <w:tcPr>
            <w:tcW w:w="2419" w:type="dxa"/>
            <w:tcBorders>
              <w:top w:val="nil"/>
              <w:left w:val="nil"/>
              <w:bottom w:val="single" w:sz="4" w:space="0" w:color="auto"/>
              <w:right w:val="single" w:sz="4" w:space="0" w:color="auto"/>
            </w:tcBorders>
            <w:shd w:val="clear" w:color="auto" w:fill="auto"/>
            <w:noWrap/>
            <w:vAlign w:val="center"/>
          </w:tcPr>
          <w:p w:rsidR="00CA6225" w:rsidRDefault="00CA6225" w:rsidP="00FA273F">
            <w:pPr>
              <w:rPr>
                <w:i/>
                <w:iCs/>
                <w:sz w:val="26"/>
                <w:szCs w:val="26"/>
              </w:rPr>
            </w:pPr>
            <w:r>
              <w:rPr>
                <w:i/>
                <w:iCs/>
                <w:sz w:val="26"/>
                <w:szCs w:val="26"/>
              </w:rPr>
              <w:t>Thực hành, thí nghiệm, thực địa, thực tế…</w:t>
            </w:r>
          </w:p>
        </w:tc>
        <w:tc>
          <w:tcPr>
            <w:tcW w:w="1131" w:type="dxa"/>
            <w:tcBorders>
              <w:top w:val="nil"/>
              <w:left w:val="nil"/>
              <w:bottom w:val="single" w:sz="4" w:space="0" w:color="auto"/>
              <w:right w:val="single" w:sz="4" w:space="0" w:color="auto"/>
            </w:tcBorders>
            <w:shd w:val="clear" w:color="auto" w:fill="auto"/>
            <w:noWrap/>
            <w:vAlign w:val="center"/>
          </w:tcPr>
          <w:p w:rsidR="00CA6225" w:rsidRDefault="00CA6225" w:rsidP="00FA273F">
            <w:pPr>
              <w:jc w:val="center"/>
              <w:rPr>
                <w:i/>
                <w:iCs/>
                <w:sz w:val="26"/>
                <w:szCs w:val="26"/>
              </w:rPr>
            </w:pPr>
            <w:r>
              <w:rPr>
                <w:i/>
                <w:iCs/>
                <w:sz w:val="26"/>
                <w:szCs w:val="26"/>
              </w:rPr>
              <w:t> </w:t>
            </w:r>
          </w:p>
        </w:tc>
        <w:tc>
          <w:tcPr>
            <w:tcW w:w="114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c>
          <w:tcPr>
            <w:tcW w:w="120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c>
          <w:tcPr>
            <w:tcW w:w="122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c>
          <w:tcPr>
            <w:tcW w:w="1180" w:type="dxa"/>
            <w:tcBorders>
              <w:top w:val="nil"/>
              <w:left w:val="nil"/>
              <w:bottom w:val="single" w:sz="4" w:space="0" w:color="auto"/>
              <w:right w:val="single" w:sz="4" w:space="0" w:color="auto"/>
            </w:tcBorders>
            <w:shd w:val="clear" w:color="auto" w:fill="auto"/>
            <w:noWrap/>
            <w:vAlign w:val="center"/>
          </w:tcPr>
          <w:p w:rsidR="00CA6225" w:rsidRDefault="00CA6225" w:rsidP="00FA273F">
            <w:pPr>
              <w:rPr>
                <w:sz w:val="26"/>
                <w:szCs w:val="26"/>
              </w:rPr>
            </w:pPr>
            <w:r>
              <w:rPr>
                <w:sz w:val="26"/>
                <w:szCs w:val="26"/>
              </w:rPr>
              <w:t> </w:t>
            </w:r>
          </w:p>
        </w:tc>
        <w:tc>
          <w:tcPr>
            <w:tcW w:w="1638" w:type="dxa"/>
            <w:tcBorders>
              <w:top w:val="nil"/>
              <w:left w:val="nil"/>
              <w:bottom w:val="single" w:sz="4" w:space="0" w:color="auto"/>
              <w:right w:val="single" w:sz="4" w:space="0" w:color="auto"/>
            </w:tcBorders>
            <w:shd w:val="clear" w:color="auto" w:fill="auto"/>
            <w:vAlign w:val="center"/>
          </w:tcPr>
          <w:p w:rsidR="00CA6225" w:rsidRDefault="00CA6225" w:rsidP="00FA273F">
            <w:pPr>
              <w:rPr>
                <w:sz w:val="26"/>
                <w:szCs w:val="26"/>
              </w:rPr>
            </w:pPr>
            <w:r>
              <w:rPr>
                <w:sz w:val="26"/>
                <w:szCs w:val="26"/>
              </w:rPr>
              <w:t xml:space="preserve">Thanh toán theo thực tế (dự trù kinh phí theo thực tế hoạt động chuyên môn từng ngành) </w:t>
            </w:r>
          </w:p>
        </w:tc>
      </w:tr>
    </w:tbl>
    <w:p w:rsidR="00CA6225" w:rsidRDefault="00CA6225" w:rsidP="00CA6225">
      <w:pPr>
        <w:spacing w:after="120"/>
        <w:jc w:val="both"/>
        <w:rPr>
          <w:sz w:val="28"/>
          <w:szCs w:val="28"/>
        </w:rPr>
      </w:pPr>
    </w:p>
    <w:p w:rsidR="00CA6225" w:rsidRDefault="00CA6225" w:rsidP="00CA6225">
      <w:pPr>
        <w:autoSpaceDE w:val="0"/>
        <w:autoSpaceDN w:val="0"/>
        <w:adjustRightInd w:val="0"/>
        <w:spacing w:before="120"/>
        <w:ind w:firstLine="720"/>
        <w:jc w:val="both"/>
        <w:rPr>
          <w:color w:val="000000"/>
          <w:sz w:val="26"/>
          <w:szCs w:val="26"/>
        </w:rPr>
      </w:pPr>
      <w:r>
        <w:rPr>
          <w:color w:val="000000"/>
          <w:sz w:val="26"/>
          <w:szCs w:val="26"/>
        </w:rPr>
        <w:t xml:space="preserve">* Các hoạt động sắm vật tư, văn phòng phẩm, hóa chất phục vụ giảng dạy… chứng từ thanh toán như sau:        </w:t>
      </w:r>
    </w:p>
    <w:p w:rsidR="00CA6225" w:rsidRDefault="00CA6225" w:rsidP="00CA6225">
      <w:pPr>
        <w:autoSpaceDE w:val="0"/>
        <w:autoSpaceDN w:val="0"/>
        <w:adjustRightInd w:val="0"/>
        <w:spacing w:before="120"/>
        <w:ind w:firstLine="720"/>
        <w:jc w:val="both"/>
        <w:rPr>
          <w:color w:val="000000"/>
          <w:sz w:val="26"/>
          <w:szCs w:val="26"/>
        </w:rPr>
      </w:pPr>
      <w:r>
        <w:rPr>
          <w:color w:val="000000"/>
          <w:sz w:val="26"/>
          <w:szCs w:val="26"/>
        </w:rPr>
        <w:t xml:space="preserve">- Kinh phí từ 20.000.000 đồng trở lên, chứng từ thanh toán bao gồm: Dự trù đã được phê duyệt, 3 báo giá cạnh tranh, quyết định lựa chọn đơn vị cung cấp, hợp đồng, biên bản nghiệm </w:t>
      </w:r>
      <w:proofErr w:type="gramStart"/>
      <w:r>
        <w:rPr>
          <w:color w:val="000000"/>
          <w:sz w:val="26"/>
          <w:szCs w:val="26"/>
        </w:rPr>
        <w:t>thu</w:t>
      </w:r>
      <w:proofErr w:type="gramEnd"/>
      <w:r>
        <w:rPr>
          <w:color w:val="000000"/>
          <w:sz w:val="26"/>
          <w:szCs w:val="26"/>
        </w:rPr>
        <w:t xml:space="preserve">, thanh lý hợp đồng, hóa đơn tài chính. </w:t>
      </w:r>
    </w:p>
    <w:p w:rsidR="00CA6225" w:rsidRDefault="00CA6225" w:rsidP="00CA6225">
      <w:pPr>
        <w:autoSpaceDE w:val="0"/>
        <w:autoSpaceDN w:val="0"/>
        <w:adjustRightInd w:val="0"/>
        <w:spacing w:before="120"/>
        <w:ind w:firstLine="720"/>
        <w:jc w:val="both"/>
        <w:rPr>
          <w:color w:val="000000"/>
          <w:sz w:val="26"/>
          <w:szCs w:val="26"/>
        </w:rPr>
      </w:pPr>
      <w:r>
        <w:rPr>
          <w:color w:val="000000"/>
          <w:sz w:val="26"/>
          <w:szCs w:val="26"/>
        </w:rPr>
        <w:t xml:space="preserve">- Kinh phí từ 5.000.000 đồng đến 20.000.0000 đồng chứng từ thanh toán bao gồm: Dự trù đã được phê duyệt, 3 báo giá cạnh tranh, hợp đồng, biên bản nghiệm </w:t>
      </w:r>
      <w:proofErr w:type="gramStart"/>
      <w:r>
        <w:rPr>
          <w:color w:val="000000"/>
          <w:sz w:val="26"/>
          <w:szCs w:val="26"/>
        </w:rPr>
        <w:t>thu</w:t>
      </w:r>
      <w:proofErr w:type="gramEnd"/>
      <w:r>
        <w:rPr>
          <w:color w:val="000000"/>
          <w:sz w:val="26"/>
          <w:szCs w:val="26"/>
        </w:rPr>
        <w:t>, thanh lý hợp đồng, hóa đơn tài chính.</w:t>
      </w:r>
    </w:p>
    <w:p w:rsidR="00CA6225" w:rsidRDefault="00CA6225" w:rsidP="00CA6225">
      <w:pPr>
        <w:autoSpaceDE w:val="0"/>
        <w:autoSpaceDN w:val="0"/>
        <w:adjustRightInd w:val="0"/>
        <w:spacing w:before="120"/>
        <w:ind w:firstLine="720"/>
        <w:jc w:val="both"/>
        <w:rPr>
          <w:color w:val="000000"/>
          <w:sz w:val="26"/>
          <w:szCs w:val="26"/>
        </w:rPr>
      </w:pPr>
      <w:r>
        <w:rPr>
          <w:color w:val="000000"/>
          <w:sz w:val="26"/>
          <w:szCs w:val="26"/>
        </w:rPr>
        <w:lastRenderedPageBreak/>
        <w:t xml:space="preserve">- Kinh phí từ 200.000 đồng đến 5.000.000 đồng, chứng từ thanh toán bao gồm: Dự trù đã được phê duyệt, 2 báo giá cạnh tranh, biên bản nghiệm </w:t>
      </w:r>
      <w:proofErr w:type="gramStart"/>
      <w:r>
        <w:rPr>
          <w:color w:val="000000"/>
          <w:sz w:val="26"/>
          <w:szCs w:val="26"/>
        </w:rPr>
        <w:t>thu</w:t>
      </w:r>
      <w:proofErr w:type="gramEnd"/>
      <w:r>
        <w:rPr>
          <w:color w:val="000000"/>
          <w:sz w:val="26"/>
          <w:szCs w:val="26"/>
        </w:rPr>
        <w:t>, hóa đơn tài chính.</w:t>
      </w:r>
    </w:p>
    <w:p w:rsidR="00CA6225" w:rsidRDefault="00CA6225" w:rsidP="00CA6225">
      <w:pPr>
        <w:spacing w:before="120"/>
        <w:ind w:firstLine="720"/>
        <w:jc w:val="both"/>
        <w:rPr>
          <w:color w:val="000000"/>
          <w:sz w:val="26"/>
          <w:szCs w:val="26"/>
        </w:rPr>
      </w:pPr>
      <w:r>
        <w:rPr>
          <w:color w:val="000000"/>
          <w:sz w:val="26"/>
          <w:szCs w:val="26"/>
        </w:rPr>
        <w:t xml:space="preserve">- Kinh phí dưới 200.000 đồng chứng từ thanh toán </w:t>
      </w:r>
      <w:proofErr w:type="gramStart"/>
      <w:r>
        <w:rPr>
          <w:color w:val="000000"/>
          <w:sz w:val="26"/>
          <w:szCs w:val="26"/>
        </w:rPr>
        <w:t>theo</w:t>
      </w:r>
      <w:proofErr w:type="gramEnd"/>
      <w:r>
        <w:rPr>
          <w:color w:val="000000"/>
          <w:sz w:val="26"/>
          <w:szCs w:val="26"/>
        </w:rPr>
        <w:t xml:space="preserve"> Bảng kê mua hàng (Mẫu số: 10/MS-KHTC), chỉ thanh toán đơn chiếc, hoạt động đơn lẻ.  </w:t>
      </w:r>
    </w:p>
    <w:p w:rsidR="00A4634A" w:rsidRDefault="00A4634A">
      <w:bookmarkStart w:id="0" w:name="_GoBack"/>
      <w:bookmarkEnd w:id="0"/>
    </w:p>
    <w:sectPr w:rsidR="00A4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25"/>
    <w:rsid w:val="00A4634A"/>
    <w:rsid w:val="00CA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Nghiem Xuan</dc:creator>
  <cp:lastModifiedBy>Cong Nghiem Xuan</cp:lastModifiedBy>
  <cp:revision>1</cp:revision>
  <dcterms:created xsi:type="dcterms:W3CDTF">2014-09-10T04:37:00Z</dcterms:created>
  <dcterms:modified xsi:type="dcterms:W3CDTF">2014-09-10T04:38:00Z</dcterms:modified>
</cp:coreProperties>
</file>